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9lxiauhn5gb7"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Lidl Cyprus achieves ISO 50001:2018 recertification across all its facilities </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The company is steadily strengthening its environmental footprint with the goal of achieving maximum energy efficiency. </w:t>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Lidl Cyprus</w:t>
      </w:r>
      <w:r w:rsidDel="00000000" w:rsidR="00000000" w:rsidRPr="00000000">
        <w:rPr>
          <w:rFonts w:ascii="Lidl Font Pro" w:cs="Lidl Font Pro" w:eastAsia="Lidl Font Pro" w:hAnsi="Lidl Font Pro"/>
          <w:rtl w:val="0"/>
        </w:rPr>
        <w:t xml:space="preserve"> reaffirms its commitment to the principles of sustainability by maintaining its entire real estate portfolio—its 22 stores, logistics center, and headquarters—under the strict certification of the international </w:t>
      </w:r>
      <w:r w:rsidDel="00000000" w:rsidR="00000000" w:rsidRPr="00000000">
        <w:rPr>
          <w:rFonts w:ascii="Lidl Font Pro" w:cs="Lidl Font Pro" w:eastAsia="Lidl Font Pro" w:hAnsi="Lidl Font Pro"/>
          <w:b w:val="1"/>
          <w:bCs w:val="1"/>
          <w:rtl w:val="0"/>
        </w:rPr>
        <w:t xml:space="preserve">ISO 50001:2018</w:t>
      </w:r>
      <w:r w:rsidDel="00000000" w:rsidR="00000000" w:rsidRPr="00000000">
        <w:rPr>
          <w:rFonts w:ascii="Lidl Font Pro" w:cs="Lidl Font Pro" w:eastAsia="Lidl Font Pro" w:hAnsi="Lidl Font Pro"/>
          <w:rtl w:val="0"/>
        </w:rPr>
        <w:t xml:space="preserve"> standard for Energy Management Systems.</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This certification is the culmination of a comprehensive strategy aimed at reducing operational emissions, increasing energy efficiency, and ensuring absolute transparency in resource consumption. The project is broken down into four central strategic pillars:</w:t>
      </w:r>
    </w:p>
    <w:p w:rsidR="00000000" w:rsidDel="00000000" w:rsidP="00000000" w:rsidRDefault="00000000" w:rsidRPr="00000000" w14:paraId="00000007">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Reduction of Operational Emissions:</w:t>
      </w:r>
      <w:r w:rsidDel="00000000" w:rsidR="00000000" w:rsidRPr="00000000">
        <w:rPr>
          <w:rFonts w:ascii="Lidl Font Pro" w:cs="Lidl Font Pro" w:eastAsia="Lidl Font Pro" w:hAnsi="Lidl Font Pro"/>
          <w:rtl w:val="0"/>
        </w:rPr>
        <w:t xml:space="preserve"> This year, Lidl Cyprus secured green certificates (Guarantees of Origin) for 100% of the energy supplied by the Electricity Authority of Cyprus (EAC). In this way, its total consumption from conventional sources is fully offset, ensuring that the energy used comes either directly from privately owned photovoltaic installations or indirectly through green certificates.</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Enhancement of Energy Efficiency:</w:t>
      </w:r>
      <w:r w:rsidDel="00000000" w:rsidR="00000000" w:rsidRPr="00000000">
        <w:rPr>
          <w:rFonts w:ascii="Lidl Font Pro" w:cs="Lidl Font Pro" w:eastAsia="Lidl Font Pro" w:hAnsi="Lidl Font Pro"/>
          <w:rtl w:val="0"/>
        </w:rPr>
        <w:t xml:space="preserve"> Through the continuous development and modernization of its store network, the company invests in cutting-edge technical equipment. Implementing LED technology and intelligent automations across electromechanical systems significantly decreases energy demand, while ongoing energy training for staff ensures the adoption of best practices in daily operations.</w:t>
      </w:r>
    </w:p>
    <w:p w:rsidR="00000000" w:rsidDel="00000000" w:rsidP="00000000" w:rsidRDefault="00000000" w:rsidRPr="00000000" w14:paraId="00000009">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Transparency and Telemetry:</w:t>
      </w:r>
      <w:r w:rsidDel="00000000" w:rsidR="00000000" w:rsidRPr="00000000">
        <w:rPr>
          <w:rFonts w:ascii="Lidl Font Pro" w:cs="Lidl Font Pro" w:eastAsia="Lidl Font Pro" w:hAnsi="Lidl Font Pro"/>
          <w:rtl w:val="0"/>
        </w:rPr>
        <w:t xml:space="preserve"> The company is upgrading telemetry systems across its entire network, allowing for the monitoring and optimization of consumption in real-time. This digital transparency is the "key" to immediate decision-making and continuous performance improvement.</w:t>
      </w:r>
    </w:p>
    <w:p w:rsidR="00000000" w:rsidDel="00000000" w:rsidP="00000000" w:rsidRDefault="00000000" w:rsidRPr="00000000" w14:paraId="0000000A">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100% Facility Certification:</w:t>
      </w:r>
      <w:r w:rsidDel="00000000" w:rsidR="00000000" w:rsidRPr="00000000">
        <w:rPr>
          <w:rFonts w:ascii="Lidl Font Pro" w:cs="Lidl Font Pro" w:eastAsia="Lidl Font Pro" w:hAnsi="Lidl Font Pro"/>
          <w:rtl w:val="0"/>
        </w:rPr>
        <w:t xml:space="preserve"> By re-certifying its entire property portfolio, Lidl Cyprus guarantees that every square meter of its operations is subject to the strictest international energy management rules.</w:t>
      </w:r>
    </w:p>
    <w:p w:rsidR="00000000" w:rsidDel="00000000" w:rsidP="00000000" w:rsidRDefault="00000000" w:rsidRPr="00000000" w14:paraId="0000000B">
      <w:pPr>
        <w:spacing w:after="240" w:before="240" w:line="360" w:lineRule="auto"/>
        <w:ind w:left="0" w:right="600" w:firstLine="0"/>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For Lidl Cyprus, environmental protection is not just a choice, but a </w:t>
      </w:r>
      <w:r w:rsidDel="00000000" w:rsidR="00000000" w:rsidRPr="00000000">
        <w:rPr>
          <w:rFonts w:ascii="Lidl Font Pro" w:cs="Lidl Font Pro" w:eastAsia="Lidl Font Pro" w:hAnsi="Lidl Font Pro"/>
          <w:b w:val="1"/>
          <w:bCs w:val="1"/>
          <w:rtl w:val="0"/>
        </w:rPr>
        <w:t xml:space="preserve">daily responsibility</w:t>
      </w:r>
      <w:r w:rsidDel="00000000" w:rsidR="00000000" w:rsidRPr="00000000">
        <w:rPr>
          <w:rFonts w:ascii="Lidl Font Pro" w:cs="Lidl Font Pro" w:eastAsia="Lidl Font Pro" w:hAnsi="Lidl Font Pro"/>
          <w:rtl w:val="0"/>
        </w:rPr>
        <w:t xml:space="preserve"> translated into action. Through the ISO 50001 re-certification and the transition to </w:t>
      </w:r>
      <w:r w:rsidDel="00000000" w:rsidR="00000000" w:rsidRPr="00000000">
        <w:rPr>
          <w:rFonts w:ascii="Lidl Font Pro" w:cs="Lidl Font Pro" w:eastAsia="Lidl Font Pro" w:hAnsi="Lidl Font Pro"/>
          <w:b w:val="1"/>
          <w:bCs w:val="1"/>
          <w:rtl w:val="0"/>
        </w:rPr>
        <w:t xml:space="preserve">100% green energy</w:t>
      </w:r>
      <w:r w:rsidDel="00000000" w:rsidR="00000000" w:rsidRPr="00000000">
        <w:rPr>
          <w:rFonts w:ascii="Lidl Font Pro" w:cs="Lidl Font Pro" w:eastAsia="Lidl Font Pro" w:hAnsi="Lidl Font Pro"/>
          <w:rtl w:val="0"/>
        </w:rPr>
        <w:t xml:space="preserve">, the company demonstrates in practice that it systematically invests in solutions that respect natural resources and offer substantial added value to Cypriot society. In this way, Lidl Cyprus continues to lead the way, proving that </w:t>
      </w:r>
      <w:r w:rsidDel="00000000" w:rsidR="00000000" w:rsidRPr="00000000">
        <w:rPr>
          <w:rFonts w:ascii="Lidl Font Pro" w:cs="Lidl Font Pro" w:eastAsia="Lidl Font Pro" w:hAnsi="Lidl Font Pro"/>
          <w:b w:val="1"/>
          <w:bCs w:val="1"/>
          <w:rtl w:val="0"/>
        </w:rPr>
        <w:t xml:space="preserve">business excellence</w:t>
      </w:r>
      <w:r w:rsidDel="00000000" w:rsidR="00000000" w:rsidRPr="00000000">
        <w:rPr>
          <w:rFonts w:ascii="Lidl Font Pro" w:cs="Lidl Font Pro" w:eastAsia="Lidl Font Pro" w:hAnsi="Lidl Font Pro"/>
          <w:rtl w:val="0"/>
        </w:rPr>
        <w:t xml:space="preserve"> can go hand-in-hand with </w:t>
      </w:r>
      <w:r w:rsidDel="00000000" w:rsidR="00000000" w:rsidRPr="00000000">
        <w:rPr>
          <w:rFonts w:ascii="Lidl Font Pro" w:cs="Lidl Font Pro" w:eastAsia="Lidl Font Pro" w:hAnsi="Lidl Font Pro"/>
          <w:b w:val="1"/>
          <w:bCs w:val="1"/>
          <w:rtl w:val="0"/>
        </w:rPr>
        <w:t xml:space="preserve">ecological consciousness</w:t>
      </w:r>
      <w:r w:rsidDel="00000000" w:rsidR="00000000" w:rsidRPr="00000000">
        <w:rPr>
          <w:rFonts w:ascii="Lidl Font Pro" w:cs="Lidl Font Pro" w:eastAsia="Lidl Font Pro" w:hAnsi="Lidl Font Pro"/>
          <w:rtl w:val="0"/>
        </w:rPr>
        <w:t xml:space="preserve"> and </w:t>
      </w:r>
      <w:r w:rsidDel="00000000" w:rsidR="00000000" w:rsidRPr="00000000">
        <w:rPr>
          <w:rFonts w:ascii="Lidl Font Pro" w:cs="Lidl Font Pro" w:eastAsia="Lidl Font Pro" w:hAnsi="Lidl Font Pro"/>
          <w:b w:val="1"/>
          <w:bCs w:val="1"/>
          <w:rtl w:val="0"/>
        </w:rPr>
        <w:t xml:space="preserve">strategic investment</w:t>
      </w:r>
      <w:r w:rsidDel="00000000" w:rsidR="00000000" w:rsidRPr="00000000">
        <w:rPr>
          <w:rFonts w:ascii="Lidl Font Pro" w:cs="Lidl Font Pro" w:eastAsia="Lidl Font Pro" w:hAnsi="Lidl Font Pro"/>
          <w:rtl w:val="0"/>
        </w:rPr>
        <w:t xml:space="preserve"> in </w:t>
      </w:r>
      <w:r w:rsidDel="00000000" w:rsidR="00000000" w:rsidRPr="00000000">
        <w:rPr>
          <w:rFonts w:ascii="Lidl Font Pro" w:cs="Lidl Font Pro" w:eastAsia="Lidl Font Pro" w:hAnsi="Lidl Font Pro"/>
          <w:b w:val="1"/>
          <w:bCs w:val="1"/>
          <w:rtl w:val="0"/>
        </w:rPr>
        <w:t xml:space="preserve">renewable energy sources</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9835008</wp:posOffset>
              </wp:positionV>
              <wp:extent cx="6400800" cy="6419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oV/lKaspG2WUmXutDV0Uo0m12w==">CgMxLjAyDmguOWx4aWF1aG41Z2I3OAByITFvSzNqeXg1MVNTcTE3dlRoM2FlZzVYZXpQNV9GTnlWRA==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